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4367" w14:textId="05BAD388" w:rsidR="008165D5" w:rsidRPr="008165D5" w:rsidRDefault="008165D5" w:rsidP="008165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5D5">
        <w:rPr>
          <w:rFonts w:ascii="Times New Roman" w:hAnsi="Times New Roman" w:cs="Times New Roman"/>
          <w:b/>
          <w:sz w:val="28"/>
          <w:szCs w:val="28"/>
        </w:rPr>
        <w:t>Результаты исследования адаптационных особенностей сту</w:t>
      </w:r>
      <w:r w:rsidR="00710259">
        <w:rPr>
          <w:rFonts w:ascii="Times New Roman" w:hAnsi="Times New Roman" w:cs="Times New Roman"/>
          <w:b/>
          <w:sz w:val="28"/>
          <w:szCs w:val="28"/>
        </w:rPr>
        <w:t>дентов 1-го курса специальности</w:t>
      </w:r>
      <w:r w:rsidR="00FE5A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Pr="008165D5">
        <w:rPr>
          <w:rFonts w:ascii="Times New Roman" w:hAnsi="Times New Roman" w:cs="Times New Roman"/>
          <w:b/>
          <w:sz w:val="28"/>
          <w:szCs w:val="28"/>
        </w:rPr>
        <w:t>«</w:t>
      </w:r>
      <w:r w:rsidRPr="008165D5">
        <w:rPr>
          <w:rFonts w:ascii="Times New Roman" w:hAnsi="Times New Roman" w:cs="Times New Roman"/>
          <w:b/>
          <w:bCs/>
          <w:caps/>
          <w:sz w:val="28"/>
          <w:szCs w:val="28"/>
          <w:lang w:val="kk-KZ"/>
        </w:rPr>
        <w:t>с</w:t>
      </w:r>
      <w:r w:rsidRPr="008165D5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томатология</w:t>
      </w:r>
      <w:r w:rsidRPr="008165D5">
        <w:rPr>
          <w:rFonts w:ascii="Times New Roman" w:hAnsi="Times New Roman" w:cs="Times New Roman"/>
          <w:b/>
          <w:sz w:val="28"/>
          <w:szCs w:val="28"/>
        </w:rPr>
        <w:t>» за 2020-21 учебный год</w:t>
      </w:r>
    </w:p>
    <w:p w14:paraId="4D0AEF76" w14:textId="77777777" w:rsidR="008165D5" w:rsidRPr="008165D5" w:rsidRDefault="008165D5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46CB9A" w14:textId="77777777" w:rsidR="008165D5" w:rsidRDefault="008165D5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DA2D9B" w14:textId="379167C5" w:rsidR="00DD2FC4" w:rsidRPr="00757F62" w:rsidRDefault="00DD2FC4" w:rsidP="00DD2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Полученные данные были статистически обработаны посредством программы </w:t>
      </w:r>
      <w:r w:rsidRPr="00757F62">
        <w:rPr>
          <w:rFonts w:ascii="Times New Roman" w:hAnsi="Times New Roman" w:cs="Times New Roman"/>
          <w:sz w:val="28"/>
          <w:szCs w:val="28"/>
          <w:lang w:val="en-US"/>
        </w:rPr>
        <w:t>SPSS</w:t>
      </w:r>
      <w:r w:rsidRPr="00757F62">
        <w:rPr>
          <w:rFonts w:ascii="Times New Roman" w:hAnsi="Times New Roman" w:cs="Times New Roman"/>
          <w:sz w:val="28"/>
          <w:szCs w:val="28"/>
          <w:lang w:val="ru-RU"/>
        </w:rPr>
        <w:t> (</w:t>
      </w:r>
      <w:r w:rsidRPr="00757F6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57F62">
        <w:rPr>
          <w:rFonts w:ascii="Times New Roman" w:hAnsi="Times New Roman" w:cs="Times New Roman"/>
          <w:sz w:val="28"/>
          <w:szCs w:val="28"/>
          <w:lang w:val="ru-RU"/>
        </w:rPr>
        <w:t>.26). Полученные результаты позволяют выделить средний уровень адаптации студентов КРМУ. Выявление среднего отклонения позволило сформировать диапазоны интерпретации, разделив их на условные 3 уровня: низкий, средний, высокий (см. Таблица 1).</w:t>
      </w:r>
    </w:p>
    <w:p w14:paraId="78D5B636" w14:textId="77777777" w:rsidR="00DD2FC4" w:rsidRPr="009252A5" w:rsidRDefault="00DD2FC4" w:rsidP="009252A5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14:paraId="7BE2938F" w14:textId="469A64D3" w:rsidR="00757F62" w:rsidRPr="00757F62" w:rsidRDefault="00757F62" w:rsidP="00757F62">
      <w:pPr>
        <w:pStyle w:val="a3"/>
        <w:keepNext/>
        <w:rPr>
          <w:rFonts w:ascii="Times New Roman" w:hAnsi="Times New Roman" w:cs="Times New Roman"/>
          <w:sz w:val="20"/>
          <w:szCs w:val="20"/>
        </w:rPr>
      </w:pPr>
      <w:r w:rsidRPr="00757F62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Pr="00757F62">
        <w:rPr>
          <w:rFonts w:ascii="Times New Roman" w:hAnsi="Times New Roman" w:cs="Times New Roman"/>
          <w:sz w:val="20"/>
          <w:szCs w:val="20"/>
        </w:rPr>
        <w:fldChar w:fldCharType="begin"/>
      </w:r>
      <w:r w:rsidRPr="00757F62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Pr="00757F62">
        <w:rPr>
          <w:rFonts w:ascii="Times New Roman" w:hAnsi="Times New Roman" w:cs="Times New Roman"/>
          <w:sz w:val="20"/>
          <w:szCs w:val="20"/>
        </w:rPr>
        <w:fldChar w:fldCharType="separate"/>
      </w:r>
      <w:r w:rsidR="004D3B3A">
        <w:rPr>
          <w:rFonts w:ascii="Times New Roman" w:hAnsi="Times New Roman" w:cs="Times New Roman"/>
          <w:noProof/>
          <w:sz w:val="20"/>
          <w:szCs w:val="20"/>
        </w:rPr>
        <w:t>1</w:t>
      </w:r>
      <w:r w:rsidRPr="00757F62">
        <w:rPr>
          <w:rFonts w:ascii="Times New Roman" w:hAnsi="Times New Roman" w:cs="Times New Roman"/>
          <w:sz w:val="20"/>
          <w:szCs w:val="20"/>
        </w:rPr>
        <w:fldChar w:fldCharType="end"/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>. Статистический анализ относительных величин полученных в результате анкетирования</w:t>
      </w:r>
    </w:p>
    <w:tbl>
      <w:tblPr>
        <w:tblW w:w="97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564"/>
        <w:gridCol w:w="1984"/>
        <w:gridCol w:w="2126"/>
        <w:gridCol w:w="2362"/>
      </w:tblGrid>
      <w:tr w:rsidR="009252A5" w:rsidRPr="009252A5" w14:paraId="2DF9066C" w14:textId="77777777" w:rsidTr="00757F62">
        <w:trPr>
          <w:cantSplit/>
          <w:trHeight w:val="387"/>
          <w:jc w:val="center"/>
        </w:trPr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9EAA6F" w14:textId="72B2F0A1" w:rsidR="009252A5" w:rsidRPr="00DD2FC4" w:rsidRDefault="009252A5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</w:rPr>
            </w:pP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</w:rPr>
              <w:t>СТАТИСТИКА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 xml:space="preserve"> 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en-US"/>
              </w:rPr>
              <w:t>(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>Относительные числа</w:t>
            </w: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en-US"/>
              </w:rPr>
              <w:t>)</w:t>
            </w:r>
          </w:p>
          <w:p w14:paraId="20FD3C24" w14:textId="77777777" w:rsidR="009252A5" w:rsidRPr="009252A5" w:rsidRDefault="009252A5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</w:tr>
      <w:tr w:rsidR="009252A5" w:rsidRPr="009252A5" w14:paraId="6FB1F62D" w14:textId="77777777" w:rsidTr="00757F62">
        <w:trPr>
          <w:cantSplit/>
          <w:trHeight w:val="793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57832CD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F41CCF2" w14:textId="5D0BCCE2" w:rsidR="009252A5" w:rsidRPr="009252A5" w:rsidRDefault="004D3B3A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Академическая</w:t>
            </w:r>
            <w:r w:rsidR="009252A5"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адаптация</w:t>
            </w:r>
          </w:p>
        </w:tc>
        <w:tc>
          <w:tcPr>
            <w:tcW w:w="21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A603E07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Групповая адаптация</w:t>
            </w:r>
          </w:p>
        </w:tc>
        <w:tc>
          <w:tcPr>
            <w:tcW w:w="23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center"/>
          </w:tcPr>
          <w:p w14:paraId="29384B6A" w14:textId="672A233E" w:rsidR="009252A5" w:rsidRPr="009252A5" w:rsidRDefault="00443D42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Адаптация к условиям дистанционного обучения</w:t>
            </w:r>
          </w:p>
        </w:tc>
      </w:tr>
      <w:tr w:rsidR="00D81176" w:rsidRPr="009252A5" w14:paraId="0BB2F0A7" w14:textId="77777777" w:rsidTr="00D81176">
        <w:trPr>
          <w:cantSplit/>
          <w:trHeight w:val="405"/>
          <w:jc w:val="center"/>
        </w:trPr>
        <w:tc>
          <w:tcPr>
            <w:tcW w:w="1697" w:type="dxa"/>
            <w:vMerge w:val="restar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93DFFEE" w14:textId="77777777" w:rsidR="00D81176" w:rsidRPr="009252A5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A90105E" w14:textId="77777777" w:rsidR="00D81176" w:rsidRPr="009252A5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Валидные</w:t>
            </w:r>
          </w:p>
        </w:tc>
        <w:tc>
          <w:tcPr>
            <w:tcW w:w="19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3D0EE39" w14:textId="2BC29589" w:rsidR="00D81176" w:rsidRPr="00D81176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 w:rsidRPr="00D81176"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  <w:t>225</w:t>
            </w:r>
          </w:p>
        </w:tc>
        <w:tc>
          <w:tcPr>
            <w:tcW w:w="21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14FAECB" w14:textId="04581643" w:rsidR="00D81176" w:rsidRPr="00D81176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81176"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  <w:t>225</w:t>
            </w:r>
          </w:p>
        </w:tc>
        <w:tc>
          <w:tcPr>
            <w:tcW w:w="23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8F14A0E" w14:textId="2B3DB11F" w:rsidR="00D81176" w:rsidRPr="00D81176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81176"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  <w:t>225</w:t>
            </w:r>
          </w:p>
        </w:tc>
      </w:tr>
      <w:tr w:rsidR="009252A5" w:rsidRPr="009252A5" w14:paraId="2FCD8344" w14:textId="77777777" w:rsidTr="00D81176">
        <w:trPr>
          <w:cantSplit/>
          <w:trHeight w:val="405"/>
          <w:jc w:val="center"/>
        </w:trPr>
        <w:tc>
          <w:tcPr>
            <w:tcW w:w="1697" w:type="dxa"/>
            <w:vMerge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AC6F561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DC08BB6" w14:textId="77777777" w:rsidR="009252A5" w:rsidRPr="009252A5" w:rsidRDefault="009252A5" w:rsidP="009252A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Пропущенные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EBCC087" w14:textId="77777777" w:rsidR="009252A5" w:rsidRPr="00D81176" w:rsidRDefault="009252A5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8117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A32B4CF" w14:textId="77777777" w:rsidR="009252A5" w:rsidRPr="00D81176" w:rsidRDefault="009252A5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8117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064F6B21" w14:textId="77777777" w:rsidR="009252A5" w:rsidRPr="00D81176" w:rsidRDefault="009252A5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81176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</w:tr>
      <w:tr w:rsidR="00D81176" w:rsidRPr="009252A5" w14:paraId="33AB3690" w14:textId="77777777" w:rsidTr="00D81176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A319CF8" w14:textId="77777777" w:rsidR="00D81176" w:rsidRPr="009252A5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Среднее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5FCB0E" w14:textId="778B4E22" w:rsidR="00D81176" w:rsidRPr="00D81176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 w:rsidRPr="00D81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76,62</w:t>
            </w:r>
            <w:r w:rsidRPr="00D8117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1FDC6C1" w14:textId="07A9F53A" w:rsidR="00D81176" w:rsidRPr="00D81176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 w:rsidRPr="00D81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  <w:r w:rsidRPr="00D8117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5FBEBED1" w14:textId="1E3158A9" w:rsidR="00D81176" w:rsidRPr="00D81176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 w:rsidRPr="00D81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68,5</w:t>
            </w:r>
            <w:r w:rsidRPr="00D8117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D81176" w:rsidRPr="009252A5" w14:paraId="1C2DB179" w14:textId="77777777" w:rsidTr="00D81176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4A58F599" w14:textId="77777777" w:rsidR="00D81176" w:rsidRPr="009252A5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Медиана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1D2CCC4" w14:textId="5B1A124D" w:rsidR="00D81176" w:rsidRPr="00D81176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D81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F066168" w14:textId="123D0318" w:rsidR="00D81176" w:rsidRPr="00D81176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D81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52D3A354" w14:textId="49AC7181" w:rsidR="00D81176" w:rsidRPr="00D81176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D81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</w:tr>
      <w:tr w:rsidR="00D81176" w:rsidRPr="009252A5" w14:paraId="0350E092" w14:textId="77777777" w:rsidTr="00D81176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FFE2E46" w14:textId="77777777" w:rsidR="00D81176" w:rsidRPr="009252A5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Стандартная отклонения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7541F98F" w14:textId="26157AF2" w:rsidR="00D81176" w:rsidRPr="00D81176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D81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53,875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7F0FE3BF" w14:textId="211A4C64" w:rsidR="00D81176" w:rsidRPr="00D81176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D81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54,875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11FE2" w14:textId="08F14DD5" w:rsidR="00D81176" w:rsidRPr="00D81176" w:rsidRDefault="00D81176" w:rsidP="00D8117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D811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42,625</w:t>
            </w:r>
          </w:p>
        </w:tc>
      </w:tr>
    </w:tbl>
    <w:p w14:paraId="6BA9156B" w14:textId="2A2AF59A" w:rsidR="00151EB4" w:rsidRPr="00DD2FC4" w:rsidRDefault="00DF532C" w:rsidP="00757F62">
      <w:pPr>
        <w:spacing w:after="0"/>
        <w:rPr>
          <w:rFonts w:ascii="Times New Roman" w:hAnsi="Times New Roman" w:cs="Times New Roman"/>
        </w:rPr>
      </w:pPr>
    </w:p>
    <w:p w14:paraId="4D1CED0F" w14:textId="5D7A8C77" w:rsidR="00443D42" w:rsidRDefault="00443D42" w:rsidP="00757F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полученных статистических данных были вычислены </w:t>
      </w:r>
      <w:r w:rsidR="00DD2FC4" w:rsidRPr="00757F62">
        <w:rPr>
          <w:rFonts w:ascii="Times New Roman" w:hAnsi="Times New Roman" w:cs="Times New Roman"/>
          <w:sz w:val="28"/>
          <w:szCs w:val="28"/>
          <w:lang w:val="ru-RU"/>
        </w:rPr>
        <w:t xml:space="preserve">диапазоны значений массива данных (см. Таблица </w:t>
      </w:r>
      <w:r w:rsidR="00757F6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2FC4" w:rsidRPr="00757F6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16B9808" w14:textId="77777777" w:rsidR="00757F62" w:rsidRDefault="00757F62" w:rsidP="0075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D086A9" w14:textId="31272AEE" w:rsidR="00757F62" w:rsidRPr="00757F62" w:rsidRDefault="00757F62" w:rsidP="00757F62">
      <w:pPr>
        <w:pStyle w:val="a3"/>
        <w:keepNext/>
        <w:rPr>
          <w:rFonts w:ascii="Times New Roman" w:hAnsi="Times New Roman" w:cs="Times New Roman"/>
          <w:sz w:val="20"/>
          <w:szCs w:val="20"/>
        </w:rPr>
      </w:pPr>
      <w:r w:rsidRPr="00757F62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Pr="00757F62">
        <w:rPr>
          <w:rFonts w:ascii="Times New Roman" w:hAnsi="Times New Roman" w:cs="Times New Roman"/>
          <w:sz w:val="20"/>
          <w:szCs w:val="20"/>
        </w:rPr>
        <w:fldChar w:fldCharType="begin"/>
      </w:r>
      <w:r w:rsidRPr="00757F62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Pr="00757F62">
        <w:rPr>
          <w:rFonts w:ascii="Times New Roman" w:hAnsi="Times New Roman" w:cs="Times New Roman"/>
          <w:sz w:val="20"/>
          <w:szCs w:val="20"/>
        </w:rPr>
        <w:fldChar w:fldCharType="separate"/>
      </w:r>
      <w:r w:rsidR="004D3B3A">
        <w:rPr>
          <w:rFonts w:ascii="Times New Roman" w:hAnsi="Times New Roman" w:cs="Times New Roman"/>
          <w:noProof/>
          <w:sz w:val="20"/>
          <w:szCs w:val="20"/>
        </w:rPr>
        <w:t>2</w:t>
      </w:r>
      <w:r w:rsidRPr="00757F62">
        <w:rPr>
          <w:rFonts w:ascii="Times New Roman" w:hAnsi="Times New Roman" w:cs="Times New Roman"/>
          <w:sz w:val="20"/>
          <w:szCs w:val="20"/>
        </w:rPr>
        <w:fldChar w:fldCharType="end"/>
      </w:r>
      <w:r w:rsidRPr="00757F62">
        <w:rPr>
          <w:rFonts w:ascii="Times New Roman" w:hAnsi="Times New Roman" w:cs="Times New Roman"/>
          <w:sz w:val="20"/>
          <w:szCs w:val="20"/>
          <w:lang w:val="ru-RU"/>
        </w:rPr>
        <w:t>. Выделение диапазонов интерпретации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на основании статистического анализа</w:t>
      </w:r>
    </w:p>
    <w:tbl>
      <w:tblPr>
        <w:tblW w:w="97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564"/>
        <w:gridCol w:w="1984"/>
        <w:gridCol w:w="2126"/>
        <w:gridCol w:w="2362"/>
      </w:tblGrid>
      <w:tr w:rsidR="00DD2FC4" w:rsidRPr="00DD2FC4" w14:paraId="55AF7BAB" w14:textId="77777777" w:rsidTr="00757F62">
        <w:trPr>
          <w:cantSplit/>
          <w:trHeight w:val="387"/>
          <w:jc w:val="center"/>
        </w:trPr>
        <w:tc>
          <w:tcPr>
            <w:tcW w:w="97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AD5E9C" w14:textId="57EACA2F" w:rsidR="00DD2FC4" w:rsidRPr="00DD2FC4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</w:pPr>
            <w:r w:rsidRPr="00DD2FC4">
              <w:rPr>
                <w:rFonts w:ascii="Times New Roman" w:hAnsi="Times New Roman" w:cs="Times New Roman"/>
                <w:b/>
                <w:bCs/>
                <w:color w:val="010205"/>
                <w:sz w:val="28"/>
                <w:szCs w:val="28"/>
                <w:lang w:val="ru-RU"/>
              </w:rPr>
              <w:t>Определение диапазонов интерпретации</w:t>
            </w:r>
          </w:p>
          <w:p w14:paraId="64135BA4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</w:rPr>
            </w:pPr>
          </w:p>
        </w:tc>
      </w:tr>
      <w:tr w:rsidR="00DD2FC4" w:rsidRPr="00DD2FC4" w14:paraId="77EC1AFF" w14:textId="77777777" w:rsidTr="00757F62">
        <w:trPr>
          <w:cantSplit/>
          <w:trHeight w:val="793"/>
          <w:jc w:val="center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82827D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478D18FB" w14:textId="24A87A62" w:rsidR="00DD2FC4" w:rsidRPr="009252A5" w:rsidRDefault="004D3B3A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Академическая</w:t>
            </w:r>
            <w:r w:rsidR="00DD2FC4"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 xml:space="preserve"> адаптация</w:t>
            </w:r>
          </w:p>
        </w:tc>
        <w:tc>
          <w:tcPr>
            <w:tcW w:w="212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B041FAA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Групповая адаптация</w:t>
            </w:r>
          </w:p>
        </w:tc>
        <w:tc>
          <w:tcPr>
            <w:tcW w:w="2362" w:type="dxa"/>
            <w:tcBorders>
              <w:top w:val="nil"/>
              <w:left w:val="single" w:sz="8" w:space="0" w:color="E0E0E0"/>
              <w:bottom w:val="single" w:sz="8" w:space="0" w:color="152935"/>
              <w:right w:val="single" w:sz="4" w:space="0" w:color="auto"/>
            </w:tcBorders>
            <w:shd w:val="clear" w:color="auto" w:fill="FFFFFF"/>
            <w:vAlign w:val="center"/>
          </w:tcPr>
          <w:p w14:paraId="383F855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Адаптация к условиям дистанционного обучения</w:t>
            </w:r>
          </w:p>
        </w:tc>
      </w:tr>
      <w:tr w:rsidR="00DD2FC4" w:rsidRPr="00DD2FC4" w14:paraId="57390DCB" w14:textId="77777777" w:rsidTr="00757F62">
        <w:trPr>
          <w:cantSplit/>
          <w:trHeight w:val="405"/>
          <w:jc w:val="center"/>
        </w:trPr>
        <w:tc>
          <w:tcPr>
            <w:tcW w:w="1697" w:type="dxa"/>
            <w:vMerge w:val="restart"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7D49D27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N</w:t>
            </w:r>
          </w:p>
        </w:tc>
        <w:tc>
          <w:tcPr>
            <w:tcW w:w="156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29DA60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Валидные</w:t>
            </w:r>
          </w:p>
        </w:tc>
        <w:tc>
          <w:tcPr>
            <w:tcW w:w="198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4F7319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100 %</w:t>
            </w:r>
          </w:p>
        </w:tc>
        <w:tc>
          <w:tcPr>
            <w:tcW w:w="212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370A36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100 %</w:t>
            </w:r>
          </w:p>
        </w:tc>
        <w:tc>
          <w:tcPr>
            <w:tcW w:w="2362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C8F799B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DD2FC4">
              <w:rPr>
                <w:rFonts w:ascii="Times New Roman" w:hAnsi="Times New Roman" w:cs="Times New Roman"/>
                <w:color w:val="010205"/>
                <w:sz w:val="18"/>
                <w:szCs w:val="18"/>
                <w:lang w:val="ru-RU"/>
              </w:rPr>
              <w:t>100 %</w:t>
            </w:r>
          </w:p>
        </w:tc>
      </w:tr>
      <w:tr w:rsidR="00DD2FC4" w:rsidRPr="00DD2FC4" w14:paraId="27FE9971" w14:textId="77777777" w:rsidTr="00757F62">
        <w:trPr>
          <w:cantSplit/>
          <w:trHeight w:val="405"/>
          <w:jc w:val="center"/>
        </w:trPr>
        <w:tc>
          <w:tcPr>
            <w:tcW w:w="1697" w:type="dxa"/>
            <w:vMerge/>
            <w:tcBorders>
              <w:top w:val="single" w:sz="8" w:space="0" w:color="152935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42D30089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3C84ECD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264A60"/>
                <w:sz w:val="18"/>
                <w:szCs w:val="18"/>
              </w:rPr>
              <w:t>Пропущенные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683EFCE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9389CE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6D1A60C0" w14:textId="77777777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</w:rPr>
            </w:pPr>
            <w:r w:rsidRPr="009252A5">
              <w:rPr>
                <w:rFonts w:ascii="Times New Roman" w:hAnsi="Times New Roman" w:cs="Times New Roman"/>
                <w:color w:val="010205"/>
                <w:sz w:val="18"/>
                <w:szCs w:val="18"/>
              </w:rPr>
              <w:t>0</w:t>
            </w:r>
          </w:p>
        </w:tc>
      </w:tr>
      <w:tr w:rsidR="00DD2FC4" w:rsidRPr="00DD2FC4" w14:paraId="47A9F64D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D5148E8" w14:textId="56418829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Низкий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266E9B6" w14:textId="2EC617FE" w:rsidR="00DD2FC4" w:rsidRPr="00D81176" w:rsidRDefault="00D8117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  <w:t>0-53%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20C7A8" w14:textId="79E08E35" w:rsidR="00DD2FC4" w:rsidRPr="00D81176" w:rsidRDefault="00D8117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  <w:t>0–54%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01983806" w14:textId="15DE4833" w:rsidR="00DD2FC4" w:rsidRPr="00D81176" w:rsidRDefault="00D8117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  <w:t>0–42%</w:t>
            </w:r>
          </w:p>
        </w:tc>
      </w:tr>
      <w:tr w:rsidR="00DD2FC4" w:rsidRPr="00DD2FC4" w14:paraId="6CB830C2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5E5AC3AF" w14:textId="3C96C75E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Средний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120277" w14:textId="4D452D65" w:rsidR="00DD2FC4" w:rsidRPr="00D81176" w:rsidRDefault="00D8117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  <w:t>54–99%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CF56CAA" w14:textId="6FC6EC4B" w:rsidR="00DD2FC4" w:rsidRPr="00D81176" w:rsidRDefault="00D8117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  <w:t>55–99%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4" w:space="0" w:color="auto"/>
            </w:tcBorders>
            <w:shd w:val="clear" w:color="auto" w:fill="FFFFFF"/>
            <w:vAlign w:val="center"/>
          </w:tcPr>
          <w:p w14:paraId="4E56A301" w14:textId="3DB2B1DC" w:rsidR="00DD2FC4" w:rsidRPr="00D81176" w:rsidRDefault="00D8117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  <w:t>43–94%</w:t>
            </w:r>
          </w:p>
        </w:tc>
      </w:tr>
      <w:tr w:rsidR="00DD2FC4" w:rsidRPr="00DD2FC4" w14:paraId="21B53016" w14:textId="77777777" w:rsidTr="00757F62">
        <w:trPr>
          <w:cantSplit/>
          <w:trHeight w:val="405"/>
          <w:jc w:val="center"/>
        </w:trPr>
        <w:tc>
          <w:tcPr>
            <w:tcW w:w="3261" w:type="dxa"/>
            <w:gridSpan w:val="2"/>
            <w:tcBorders>
              <w:top w:val="single" w:sz="8" w:space="0" w:color="AEAEAE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13362AF" w14:textId="09570A02" w:rsidR="00DD2FC4" w:rsidRPr="009252A5" w:rsidRDefault="00DD2FC4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</w:pPr>
            <w:r w:rsidRPr="00DD2FC4">
              <w:rPr>
                <w:rFonts w:ascii="Times New Roman" w:hAnsi="Times New Roman" w:cs="Times New Roman"/>
                <w:color w:val="264A60"/>
                <w:sz w:val="18"/>
                <w:szCs w:val="18"/>
                <w:lang w:val="ru-RU"/>
              </w:rPr>
              <w:t>Высокий уровень</w:t>
            </w:r>
          </w:p>
        </w:tc>
        <w:tc>
          <w:tcPr>
            <w:tcW w:w="1984" w:type="dxa"/>
            <w:tcBorders>
              <w:top w:val="single" w:sz="8" w:space="0" w:color="AEAEAE"/>
              <w:left w:val="nil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5B5DB61B" w14:textId="0F967DE2" w:rsidR="00DD2FC4" w:rsidRPr="00D81176" w:rsidRDefault="00D8117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FFFFFF"/>
            <w:vAlign w:val="center"/>
          </w:tcPr>
          <w:p w14:paraId="351FFE41" w14:textId="47AA4638" w:rsidR="00DD2FC4" w:rsidRPr="00D81176" w:rsidRDefault="00D8117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  <w:t>100%</w:t>
            </w:r>
          </w:p>
        </w:tc>
        <w:tc>
          <w:tcPr>
            <w:tcW w:w="2362" w:type="dxa"/>
            <w:tcBorders>
              <w:top w:val="single" w:sz="8" w:space="0" w:color="AEAEAE"/>
              <w:left w:val="single" w:sz="8" w:space="0" w:color="E0E0E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9D24A" w14:textId="61C6EF90" w:rsidR="00DD2FC4" w:rsidRPr="00D81176" w:rsidRDefault="00D81176" w:rsidP="00D7289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10205"/>
                <w:sz w:val="18"/>
                <w:szCs w:val="18"/>
                <w:lang w:val="en-US"/>
              </w:rPr>
              <w:t>95-100%</w:t>
            </w:r>
          </w:p>
        </w:tc>
      </w:tr>
    </w:tbl>
    <w:p w14:paraId="482BC973" w14:textId="6086A1DB" w:rsidR="004D3B3A" w:rsidRDefault="004D3B3A" w:rsidP="004D3B3A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14:paraId="27FC29AC" w14:textId="68E84C53" w:rsidR="004D3B3A" w:rsidRPr="004D3B3A" w:rsidRDefault="004D3B3A" w:rsidP="004D3B3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4D3B3A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t>Опираясь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на выделенные диапазоны низких, средних и высоких значений были проинтерпретированы результаты респондентов</w:t>
      </w:r>
      <w:r w:rsidR="00B372B9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полученные в процессе психологического тестирования (См. Рисунок 1, Рисунок 2, Рисунок 3).</w:t>
      </w:r>
    </w:p>
    <w:p w14:paraId="60D9325D" w14:textId="4D799BE7" w:rsidR="004D3B3A" w:rsidRDefault="004D3B3A" w:rsidP="00443D42">
      <w:pPr>
        <w:jc w:val="center"/>
        <w:rPr>
          <w:rFonts w:ascii="Times New Roman" w:hAnsi="Times New Roman" w:cs="Times New Roman"/>
          <w:noProof/>
        </w:rPr>
      </w:pPr>
    </w:p>
    <w:p w14:paraId="053F210C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4FDCF8B" wp14:editId="3A63A2B3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54C3B4" w14:textId="53FFA035" w:rsidR="009252A5" w:rsidRPr="004D3B3A" w:rsidRDefault="004D3B3A" w:rsidP="004D3B3A">
      <w:pPr>
        <w:pStyle w:val="a3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1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результаты по шкале "Академическая адаптация"</w:t>
      </w:r>
    </w:p>
    <w:p w14:paraId="5EFDB7AB" w14:textId="467BF88E" w:rsidR="00443D42" w:rsidRPr="00DD2FC4" w:rsidRDefault="00443D42" w:rsidP="00443D42">
      <w:pPr>
        <w:rPr>
          <w:rFonts w:ascii="Times New Roman" w:hAnsi="Times New Roman" w:cs="Times New Roman"/>
        </w:rPr>
      </w:pPr>
    </w:p>
    <w:p w14:paraId="6C0DD4F0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B0A3E24" wp14:editId="35F54C6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CFB4CD5" w14:textId="7FF1A905" w:rsidR="00443D42" w:rsidRPr="004D3B3A" w:rsidRDefault="004D3B3A" w:rsidP="004D3B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2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результаты по шкале "Групповая адаптация"</w:t>
      </w:r>
    </w:p>
    <w:p w14:paraId="5DC08B4E" w14:textId="51834702" w:rsidR="00443D42" w:rsidRPr="00DD2FC4" w:rsidRDefault="00443D42" w:rsidP="00443D42">
      <w:pPr>
        <w:rPr>
          <w:rFonts w:ascii="Times New Roman" w:hAnsi="Times New Roman" w:cs="Times New Roman"/>
        </w:rPr>
      </w:pPr>
    </w:p>
    <w:p w14:paraId="7890C4DF" w14:textId="77777777" w:rsidR="004D3B3A" w:rsidRDefault="00443D42" w:rsidP="004D3B3A">
      <w:pPr>
        <w:keepNext/>
        <w:jc w:val="center"/>
      </w:pPr>
      <w:r w:rsidRPr="00DD2FC4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6FF4A66A" wp14:editId="2BD49209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4800DA" w14:textId="0CC1861B" w:rsidR="00443D42" w:rsidRPr="004D3B3A" w:rsidRDefault="004D3B3A" w:rsidP="004D3B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D3B3A">
        <w:rPr>
          <w:rFonts w:ascii="Times New Roman" w:hAnsi="Times New Roman" w:cs="Times New Roman"/>
          <w:sz w:val="20"/>
          <w:szCs w:val="20"/>
        </w:rPr>
        <w:t xml:space="preserve">Рисунок </w:t>
      </w:r>
      <w:r w:rsidRPr="004D3B3A">
        <w:rPr>
          <w:rFonts w:ascii="Times New Roman" w:hAnsi="Times New Roman" w:cs="Times New Roman"/>
          <w:sz w:val="20"/>
          <w:szCs w:val="20"/>
        </w:rPr>
        <w:fldChar w:fldCharType="begin"/>
      </w:r>
      <w:r w:rsidRPr="004D3B3A">
        <w:rPr>
          <w:rFonts w:ascii="Times New Roman" w:hAnsi="Times New Roman" w:cs="Times New Roman"/>
          <w:sz w:val="20"/>
          <w:szCs w:val="20"/>
        </w:rPr>
        <w:instrText xml:space="preserve"> SEQ Рисунок \* ARABIC </w:instrText>
      </w:r>
      <w:r w:rsidRPr="004D3B3A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3</w:t>
      </w:r>
      <w:r w:rsidRPr="004D3B3A">
        <w:rPr>
          <w:rFonts w:ascii="Times New Roman" w:hAnsi="Times New Roman" w:cs="Times New Roman"/>
          <w:sz w:val="20"/>
          <w:szCs w:val="20"/>
        </w:rPr>
        <w:fldChar w:fldCharType="end"/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. Полученные результат</w:t>
      </w:r>
      <w:r w:rsidR="00B372B9">
        <w:rPr>
          <w:rFonts w:ascii="Times New Roman" w:hAnsi="Times New Roman" w:cs="Times New Roman"/>
          <w:sz w:val="20"/>
          <w:szCs w:val="20"/>
          <w:lang w:val="ru-RU"/>
        </w:rPr>
        <w:t xml:space="preserve">ы по шкале "Адаптация к условиям </w:t>
      </w:r>
      <w:r w:rsidRPr="004D3B3A">
        <w:rPr>
          <w:rFonts w:ascii="Times New Roman" w:hAnsi="Times New Roman" w:cs="Times New Roman"/>
          <w:sz w:val="20"/>
          <w:szCs w:val="20"/>
          <w:lang w:val="ru-RU"/>
        </w:rPr>
        <w:t>дистанционного обучения"</w:t>
      </w:r>
    </w:p>
    <w:sectPr w:rsidR="00443D42" w:rsidRPr="004D3B3A" w:rsidSect="00DD2FC4">
      <w:pgSz w:w="12242" w:h="15842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2B7AB" w14:textId="77777777" w:rsidR="00DF532C" w:rsidRDefault="00DF532C" w:rsidP="00757F62">
      <w:pPr>
        <w:spacing w:after="0" w:line="240" w:lineRule="auto"/>
      </w:pPr>
      <w:r>
        <w:separator/>
      </w:r>
    </w:p>
  </w:endnote>
  <w:endnote w:type="continuationSeparator" w:id="0">
    <w:p w14:paraId="30756CF6" w14:textId="77777777" w:rsidR="00DF532C" w:rsidRDefault="00DF532C" w:rsidP="0075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C1F52" w14:textId="77777777" w:rsidR="00DF532C" w:rsidRDefault="00DF532C" w:rsidP="00757F62">
      <w:pPr>
        <w:spacing w:after="0" w:line="240" w:lineRule="auto"/>
      </w:pPr>
      <w:r>
        <w:separator/>
      </w:r>
    </w:p>
  </w:footnote>
  <w:footnote w:type="continuationSeparator" w:id="0">
    <w:p w14:paraId="7400FD3E" w14:textId="77777777" w:rsidR="00DF532C" w:rsidRDefault="00DF532C" w:rsidP="00757F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A5"/>
    <w:rsid w:val="00072E98"/>
    <w:rsid w:val="0008534F"/>
    <w:rsid w:val="000B49BC"/>
    <w:rsid w:val="00110A3B"/>
    <w:rsid w:val="00375C0C"/>
    <w:rsid w:val="00407212"/>
    <w:rsid w:val="00443D42"/>
    <w:rsid w:val="00490D39"/>
    <w:rsid w:val="004C469A"/>
    <w:rsid w:val="004D3B3A"/>
    <w:rsid w:val="00531D95"/>
    <w:rsid w:val="005C244A"/>
    <w:rsid w:val="006B271A"/>
    <w:rsid w:val="006E7190"/>
    <w:rsid w:val="00710259"/>
    <w:rsid w:val="00716F86"/>
    <w:rsid w:val="00751CF7"/>
    <w:rsid w:val="00757F62"/>
    <w:rsid w:val="008165D5"/>
    <w:rsid w:val="00837052"/>
    <w:rsid w:val="008B5D98"/>
    <w:rsid w:val="008C11E4"/>
    <w:rsid w:val="009252A5"/>
    <w:rsid w:val="00B372B9"/>
    <w:rsid w:val="00C91D55"/>
    <w:rsid w:val="00D81176"/>
    <w:rsid w:val="00DA074D"/>
    <w:rsid w:val="00DB32F7"/>
    <w:rsid w:val="00DD2FC4"/>
    <w:rsid w:val="00DF532C"/>
    <w:rsid w:val="00E74237"/>
    <w:rsid w:val="00EB4440"/>
    <w:rsid w:val="00F5391C"/>
    <w:rsid w:val="00FC6CE4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3195"/>
  <w15:chartTrackingRefBased/>
  <w15:docId w15:val="{8020AE84-5BBC-459A-A821-140083EE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D2FC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F62"/>
  </w:style>
  <w:style w:type="paragraph" w:styleId="a6">
    <w:name w:val="footer"/>
    <w:basedOn w:val="a"/>
    <w:link w:val="a7"/>
    <w:uiPriority w:val="99"/>
    <w:unhideWhenUsed/>
    <w:rsid w:val="00757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Академическая адаптация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E6FD-489D-80E5-69E4BE7821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FD-489D-80E5-69E4BE7821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E6FD-489D-80E5-69E4BE7821E8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6FD-489D-80E5-69E4BE7821E8}"/>
                </c:ext>
              </c:extLst>
            </c:dLbl>
            <c:dLbl>
              <c:idx val="1"/>
              <c:layout>
                <c:manualLayout>
                  <c:x val="-0.22222222222222221"/>
                  <c:y val="-4.3650793650793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FD-489D-80E5-69E4BE7821E8}"/>
                </c:ext>
              </c:extLst>
            </c:dLbl>
            <c:dLbl>
              <c:idx val="2"/>
              <c:layout>
                <c:manualLayout>
                  <c:x val="-5.7870370370370412E-2"/>
                  <c:y val="-0.1071428571428571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6FD-489D-80E5-69E4BE7821E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показатели</c:v>
                </c:pt>
                <c:pt idx="1">
                  <c:v>Низкие показатели</c:v>
                </c:pt>
                <c:pt idx="2">
                  <c:v>Высокая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127</c:v>
                </c:pt>
                <c:pt idx="1">
                  <c:v>39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FD-489D-80E5-69E4BE782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Групповая адаптация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B5-4A8B-89FF-88B06AC17C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B5-4A8B-89FF-88B06AC17C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25F-46BA-A1D5-0244F0247C00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B5-4A8B-89FF-88B06AC17CB2}"/>
                </c:ext>
              </c:extLst>
            </c:dLbl>
            <c:dLbl>
              <c:idx val="1"/>
              <c:layout>
                <c:manualLayout>
                  <c:x val="-0.22222222222222221"/>
                  <c:y val="-4.365079365079364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B5-4A8B-89FF-88B06AC17CB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показатели</c:v>
                </c:pt>
                <c:pt idx="1">
                  <c:v>Низкие показатели</c:v>
                </c:pt>
                <c:pt idx="2">
                  <c:v>Высокие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137</c:v>
                </c:pt>
                <c:pt idx="1">
                  <c:v>35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B5-4A8B-89FF-88B06AC17C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Адаптация к условиях дистанционного обучения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482-4134-BA6F-F997D6D6C6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482-4134-BA6F-F997D6D6C68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482-4134-BA6F-F997D6D6C68A}"/>
              </c:ext>
            </c:extLst>
          </c:dPt>
          <c:dLbls>
            <c:dLbl>
              <c:idx val="0"/>
              <c:layout>
                <c:manualLayout>
                  <c:x val="0.14351851851851843"/>
                  <c:y val="7.14285714285714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82-4134-BA6F-F997D6D6C68A}"/>
                </c:ext>
              </c:extLst>
            </c:dLbl>
            <c:dLbl>
              <c:idx val="1"/>
              <c:layout>
                <c:manualLayout>
                  <c:x val="-0.18055555555555555"/>
                  <c:y val="8.730158730158722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82-4134-BA6F-F997D6D6C68A}"/>
                </c:ext>
              </c:extLst>
            </c:dLbl>
            <c:dLbl>
              <c:idx val="2"/>
              <c:layout>
                <c:manualLayout>
                  <c:x val="-0.13194444444444448"/>
                  <c:y val="-7.14285714285714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82-4134-BA6F-F997D6D6C68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Средние показатели</c:v>
                </c:pt>
                <c:pt idx="1">
                  <c:v>Низкие показатели</c:v>
                </c:pt>
                <c:pt idx="2">
                  <c:v>Высокие показатели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145</c:v>
                </c:pt>
                <c:pt idx="1">
                  <c:v>39</c:v>
                </c:pt>
                <c:pt idx="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82-4134-BA6F-F997D6D6C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style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D80EA7D0-488C-435A-9D33-C689EB81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Жапаров</dc:creator>
  <cp:keywords/>
  <dc:description/>
  <cp:lastModifiedBy>Asus</cp:lastModifiedBy>
  <cp:revision>28</cp:revision>
  <cp:lastPrinted>2021-05-26T12:18:00Z</cp:lastPrinted>
  <dcterms:created xsi:type="dcterms:W3CDTF">2021-06-01T22:31:00Z</dcterms:created>
  <dcterms:modified xsi:type="dcterms:W3CDTF">2021-06-15T11:14:00Z</dcterms:modified>
</cp:coreProperties>
</file>