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FD340" w14:textId="34F66ECC" w:rsidR="0047137C" w:rsidRPr="0047137C" w:rsidRDefault="0047137C" w:rsidP="0047137C">
      <w:pPr>
        <w:tabs>
          <w:tab w:val="left" w:pos="4675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</w:pPr>
      <w:r w:rsidRPr="0047137C">
        <w:rPr>
          <w:rFonts w:ascii="Times New Roman" w:hAnsi="Times New Roman" w:cs="Times New Roman"/>
          <w:b/>
          <w:sz w:val="28"/>
          <w:szCs w:val="28"/>
          <w:lang w:val="ru-RU"/>
        </w:rPr>
        <w:t>Результаты исследования адаптационных особенностей сту</w:t>
      </w:r>
      <w:r w:rsidR="004053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дентов 1-го курса специальности </w:t>
      </w:r>
      <w:r w:rsidRPr="0047137C">
        <w:rPr>
          <w:rFonts w:ascii="Times New Roman" w:hAnsi="Times New Roman" w:cs="Times New Roman"/>
          <w:b/>
          <w:sz w:val="28"/>
          <w:szCs w:val="28"/>
          <w:lang w:val="ru-RU"/>
        </w:rPr>
        <w:t>«С</w:t>
      </w:r>
      <w:r w:rsidRPr="0047137C">
        <w:rPr>
          <w:rFonts w:ascii="Times New Roman" w:hAnsi="Times New Roman" w:cs="Times New Roman"/>
          <w:b/>
          <w:sz w:val="28"/>
          <w:szCs w:val="28"/>
          <w:lang w:val="kk-KZ"/>
        </w:rPr>
        <w:t>естринское дело»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 xml:space="preserve"> </w:t>
      </w:r>
      <w:r w:rsidRPr="0047137C">
        <w:rPr>
          <w:rFonts w:ascii="Times New Roman" w:hAnsi="Times New Roman" w:cs="Times New Roman"/>
          <w:b/>
          <w:sz w:val="28"/>
          <w:szCs w:val="28"/>
          <w:lang w:val="ru-RU"/>
        </w:rPr>
        <w:t>за 2020-21 учебный год</w:t>
      </w:r>
      <w:bookmarkStart w:id="0" w:name="_GoBack"/>
      <w:bookmarkEnd w:id="0"/>
    </w:p>
    <w:p w14:paraId="39166AE7" w14:textId="77777777" w:rsidR="0047137C" w:rsidRDefault="0047137C" w:rsidP="00DD2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DA2D9B" w14:textId="5F180F78" w:rsidR="00DD2FC4" w:rsidRPr="00757F62" w:rsidRDefault="00DD2FC4" w:rsidP="00DD2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7F62">
        <w:rPr>
          <w:rFonts w:ascii="Times New Roman" w:hAnsi="Times New Roman" w:cs="Times New Roman"/>
          <w:sz w:val="28"/>
          <w:szCs w:val="28"/>
          <w:lang w:val="ru-RU"/>
        </w:rPr>
        <w:t xml:space="preserve">Полученные данные были статистически обработаны посредством программы </w:t>
      </w:r>
      <w:r w:rsidRPr="00757F62">
        <w:rPr>
          <w:rFonts w:ascii="Times New Roman" w:hAnsi="Times New Roman" w:cs="Times New Roman"/>
          <w:sz w:val="28"/>
          <w:szCs w:val="28"/>
          <w:lang w:val="en-US"/>
        </w:rPr>
        <w:t>SPSS</w:t>
      </w:r>
      <w:r w:rsidRPr="00757F62">
        <w:rPr>
          <w:rFonts w:ascii="Times New Roman" w:hAnsi="Times New Roman" w:cs="Times New Roman"/>
          <w:sz w:val="28"/>
          <w:szCs w:val="28"/>
          <w:lang w:val="ru-RU"/>
        </w:rPr>
        <w:t> (</w:t>
      </w:r>
      <w:r w:rsidRPr="00757F6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57F62">
        <w:rPr>
          <w:rFonts w:ascii="Times New Roman" w:hAnsi="Times New Roman" w:cs="Times New Roman"/>
          <w:sz w:val="28"/>
          <w:szCs w:val="28"/>
          <w:lang w:val="ru-RU"/>
        </w:rPr>
        <w:t>.26). Полученные результаты позволяют выделить средний уровень адаптации студентов КРМУ. Выявление среднего отклонения позволило сформировать диапазоны интерпретации, разделив их на условные 3 уровня: низкий, средний, высокий (см. Таблица 1).</w:t>
      </w:r>
    </w:p>
    <w:p w14:paraId="78D5B636" w14:textId="77777777" w:rsidR="00DD2FC4" w:rsidRPr="009252A5" w:rsidRDefault="00DD2FC4" w:rsidP="009252A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14:paraId="7BE2938F" w14:textId="17B41F44" w:rsidR="00757F62" w:rsidRPr="00757F62" w:rsidRDefault="00757F62" w:rsidP="00757F62">
      <w:pPr>
        <w:pStyle w:val="a3"/>
        <w:keepNext/>
        <w:rPr>
          <w:rFonts w:ascii="Times New Roman" w:hAnsi="Times New Roman" w:cs="Times New Roman"/>
          <w:sz w:val="20"/>
          <w:szCs w:val="20"/>
        </w:rPr>
      </w:pPr>
      <w:r w:rsidRPr="00757F62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Pr="00757F62">
        <w:rPr>
          <w:rFonts w:ascii="Times New Roman" w:hAnsi="Times New Roman" w:cs="Times New Roman"/>
          <w:sz w:val="20"/>
          <w:szCs w:val="20"/>
        </w:rPr>
        <w:fldChar w:fldCharType="begin"/>
      </w:r>
      <w:r w:rsidRPr="00757F62">
        <w:rPr>
          <w:rFonts w:ascii="Times New Roman" w:hAnsi="Times New Roman" w:cs="Times New Roman"/>
          <w:sz w:val="20"/>
          <w:szCs w:val="20"/>
        </w:rPr>
        <w:instrText xml:space="preserve"> SEQ Таблица \* ARABIC </w:instrText>
      </w:r>
      <w:r w:rsidRPr="00757F62">
        <w:rPr>
          <w:rFonts w:ascii="Times New Roman" w:hAnsi="Times New Roman" w:cs="Times New Roman"/>
          <w:sz w:val="20"/>
          <w:szCs w:val="20"/>
        </w:rPr>
        <w:fldChar w:fldCharType="separate"/>
      </w:r>
      <w:r w:rsidR="004D3B3A">
        <w:rPr>
          <w:rFonts w:ascii="Times New Roman" w:hAnsi="Times New Roman" w:cs="Times New Roman"/>
          <w:noProof/>
          <w:sz w:val="20"/>
          <w:szCs w:val="20"/>
        </w:rPr>
        <w:t>1</w:t>
      </w:r>
      <w:r w:rsidRPr="00757F62">
        <w:rPr>
          <w:rFonts w:ascii="Times New Roman" w:hAnsi="Times New Roman" w:cs="Times New Roman"/>
          <w:sz w:val="20"/>
          <w:szCs w:val="20"/>
        </w:rPr>
        <w:fldChar w:fldCharType="end"/>
      </w:r>
      <w:r w:rsidRPr="00757F62">
        <w:rPr>
          <w:rFonts w:ascii="Times New Roman" w:hAnsi="Times New Roman" w:cs="Times New Roman"/>
          <w:sz w:val="20"/>
          <w:szCs w:val="20"/>
          <w:lang w:val="ru-RU"/>
        </w:rPr>
        <w:t>. Статистический анализ относительных величин</w:t>
      </w:r>
      <w:r w:rsidR="00735E16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757F62">
        <w:rPr>
          <w:rFonts w:ascii="Times New Roman" w:hAnsi="Times New Roman" w:cs="Times New Roman"/>
          <w:sz w:val="20"/>
          <w:szCs w:val="20"/>
          <w:lang w:val="ru-RU"/>
        </w:rPr>
        <w:t xml:space="preserve"> полученных в результате анкетирования</w:t>
      </w:r>
    </w:p>
    <w:tbl>
      <w:tblPr>
        <w:tblW w:w="97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564"/>
        <w:gridCol w:w="1984"/>
        <w:gridCol w:w="2126"/>
        <w:gridCol w:w="2362"/>
      </w:tblGrid>
      <w:tr w:rsidR="009252A5" w:rsidRPr="009252A5" w14:paraId="2DF9066C" w14:textId="77777777" w:rsidTr="00757F62">
        <w:trPr>
          <w:cantSplit/>
          <w:trHeight w:val="387"/>
          <w:jc w:val="center"/>
        </w:trPr>
        <w:tc>
          <w:tcPr>
            <w:tcW w:w="97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9EAA6F" w14:textId="72B2F0A1" w:rsidR="009252A5" w:rsidRPr="00DD2FC4" w:rsidRDefault="009252A5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</w:rPr>
            </w:pP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</w:rPr>
              <w:t>СТАТИСТИКА</w:t>
            </w: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ru-RU"/>
              </w:rPr>
              <w:t xml:space="preserve"> </w:t>
            </w: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en-US"/>
              </w:rPr>
              <w:t>(</w:t>
            </w: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ru-RU"/>
              </w:rPr>
              <w:t>Относительные числа</w:t>
            </w: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en-US"/>
              </w:rPr>
              <w:t>)</w:t>
            </w:r>
          </w:p>
          <w:p w14:paraId="20FD3C24" w14:textId="77777777" w:rsidR="009252A5" w:rsidRPr="009252A5" w:rsidRDefault="009252A5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</w:p>
        </w:tc>
      </w:tr>
      <w:tr w:rsidR="009252A5" w:rsidRPr="009252A5" w14:paraId="6FB1F62D" w14:textId="77777777" w:rsidTr="00757F62">
        <w:trPr>
          <w:cantSplit/>
          <w:trHeight w:val="793"/>
          <w:jc w:val="center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57832CD" w14:textId="77777777" w:rsidR="009252A5" w:rsidRPr="009252A5" w:rsidRDefault="009252A5" w:rsidP="00925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F41CCF2" w14:textId="5D0BCCE2" w:rsidR="009252A5" w:rsidRPr="009252A5" w:rsidRDefault="004D3B3A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Академическая</w:t>
            </w:r>
            <w:r w:rsidR="009252A5" w:rsidRPr="00DD2FC4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 xml:space="preserve"> адаптация</w:t>
            </w:r>
          </w:p>
        </w:tc>
        <w:tc>
          <w:tcPr>
            <w:tcW w:w="21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A603E07" w14:textId="77777777" w:rsidR="009252A5" w:rsidRPr="009252A5" w:rsidRDefault="009252A5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Групповая адаптация</w:t>
            </w:r>
          </w:p>
        </w:tc>
        <w:tc>
          <w:tcPr>
            <w:tcW w:w="23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4" w:space="0" w:color="auto"/>
            </w:tcBorders>
            <w:shd w:val="clear" w:color="auto" w:fill="FFFFFF"/>
            <w:vAlign w:val="center"/>
          </w:tcPr>
          <w:p w14:paraId="29384B6A" w14:textId="672A233E" w:rsidR="009252A5" w:rsidRPr="009252A5" w:rsidRDefault="00443D42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Адаптация к условиям дистанционного обучения</w:t>
            </w:r>
          </w:p>
        </w:tc>
      </w:tr>
      <w:tr w:rsidR="00DF319D" w:rsidRPr="009252A5" w14:paraId="0BB2F0A7" w14:textId="77777777" w:rsidTr="00905D46">
        <w:trPr>
          <w:cantSplit/>
          <w:trHeight w:val="405"/>
          <w:jc w:val="center"/>
        </w:trPr>
        <w:tc>
          <w:tcPr>
            <w:tcW w:w="1697" w:type="dxa"/>
            <w:vMerge w:val="restar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193DFFEE" w14:textId="77777777" w:rsidR="00DF319D" w:rsidRPr="009252A5" w:rsidRDefault="00DF319D" w:rsidP="00DF31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5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7A90105E" w14:textId="77777777" w:rsidR="00DF319D" w:rsidRPr="009252A5" w:rsidRDefault="00DF319D" w:rsidP="00DF31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Валидные</w:t>
            </w:r>
          </w:p>
        </w:tc>
        <w:tc>
          <w:tcPr>
            <w:tcW w:w="19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3D0EE39" w14:textId="62C084C4" w:rsidR="00DF319D" w:rsidRPr="009252A5" w:rsidRDefault="0014245B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20</w:t>
            </w:r>
          </w:p>
        </w:tc>
        <w:tc>
          <w:tcPr>
            <w:tcW w:w="21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14FAECB" w14:textId="67792E02" w:rsidR="00DF319D" w:rsidRPr="00905D46" w:rsidRDefault="0014245B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20</w:t>
            </w:r>
          </w:p>
        </w:tc>
        <w:tc>
          <w:tcPr>
            <w:tcW w:w="23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68F14A0E" w14:textId="6ACDAB27" w:rsidR="00DF319D" w:rsidRPr="00905D46" w:rsidRDefault="0014245B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20</w:t>
            </w:r>
          </w:p>
        </w:tc>
      </w:tr>
      <w:tr w:rsidR="00DF319D" w:rsidRPr="009252A5" w14:paraId="2FCD8344" w14:textId="77777777" w:rsidTr="00905D46">
        <w:trPr>
          <w:cantSplit/>
          <w:trHeight w:val="405"/>
          <w:jc w:val="center"/>
        </w:trPr>
        <w:tc>
          <w:tcPr>
            <w:tcW w:w="1697" w:type="dxa"/>
            <w:vMerge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6AC6F561" w14:textId="77777777" w:rsidR="00DF319D" w:rsidRPr="009252A5" w:rsidRDefault="00DF319D" w:rsidP="00DF3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6DC08BB6" w14:textId="77777777" w:rsidR="00DF319D" w:rsidRPr="009252A5" w:rsidRDefault="00DF319D" w:rsidP="00DF31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Пропущенные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EBCC087" w14:textId="6F2BF891" w:rsidR="00DF319D" w:rsidRPr="00905D46" w:rsidRDefault="0014245B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A32B4CF" w14:textId="04EBC731" w:rsidR="00DF319D" w:rsidRPr="00905D46" w:rsidRDefault="0014245B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064F6B21" w14:textId="644567A8" w:rsidR="00DF319D" w:rsidRPr="00905D46" w:rsidRDefault="0014245B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</w:t>
            </w:r>
          </w:p>
        </w:tc>
      </w:tr>
      <w:tr w:rsidR="0014245B" w:rsidRPr="009252A5" w14:paraId="33AB3690" w14:textId="77777777" w:rsidTr="00946BE5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7A319CF8" w14:textId="77777777" w:rsidR="0014245B" w:rsidRPr="009252A5" w:rsidRDefault="0014245B" w:rsidP="001424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Среднее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bottom"/>
          </w:tcPr>
          <w:p w14:paraId="5C5FCB0E" w14:textId="71422DDD" w:rsidR="0014245B" w:rsidRPr="0014245B" w:rsidRDefault="0014245B" w:rsidP="001424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14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6,55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bottom"/>
          </w:tcPr>
          <w:p w14:paraId="61FDC6C1" w14:textId="12E66AE7" w:rsidR="0014245B" w:rsidRPr="0014245B" w:rsidRDefault="0014245B" w:rsidP="001424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14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6,95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bottom"/>
          </w:tcPr>
          <w:p w14:paraId="5FBEBED1" w14:textId="2C9FDDE3" w:rsidR="0014245B" w:rsidRPr="0014245B" w:rsidRDefault="0014245B" w:rsidP="001424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14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14245B" w:rsidRPr="009252A5" w14:paraId="1C2DB179" w14:textId="77777777" w:rsidTr="00946BE5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4A58F599" w14:textId="77777777" w:rsidR="0014245B" w:rsidRPr="009252A5" w:rsidRDefault="0014245B" w:rsidP="001424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Медиана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bottom"/>
          </w:tcPr>
          <w:p w14:paraId="51D2CCC4" w14:textId="0C100943" w:rsidR="0014245B" w:rsidRPr="0014245B" w:rsidRDefault="0014245B" w:rsidP="001424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14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bottom"/>
          </w:tcPr>
          <w:p w14:paraId="1F066168" w14:textId="5E4000DE" w:rsidR="0014245B" w:rsidRPr="0014245B" w:rsidRDefault="0014245B" w:rsidP="001424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14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bottom"/>
          </w:tcPr>
          <w:p w14:paraId="52D3A354" w14:textId="586E20F5" w:rsidR="0014245B" w:rsidRPr="0014245B" w:rsidRDefault="0014245B" w:rsidP="0014245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142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905D46" w:rsidRPr="009252A5" w14:paraId="0350E092" w14:textId="77777777" w:rsidTr="006D78C1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1FFE2E46" w14:textId="77777777" w:rsidR="00905D46" w:rsidRPr="009252A5" w:rsidRDefault="00905D46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Стандартная отклонения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14:paraId="7541F98F" w14:textId="3AD3BAE3" w:rsidR="00905D46" w:rsidRPr="00905D46" w:rsidRDefault="0014245B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2,04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14:paraId="7F0FE3BF" w14:textId="04ECE36A" w:rsidR="00905D46" w:rsidRPr="00905D46" w:rsidRDefault="0014245B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1,23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11FE2" w14:textId="2A0BA169" w:rsidR="00905D46" w:rsidRPr="00905D46" w:rsidRDefault="0014245B" w:rsidP="00905D4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2,05</w:t>
            </w:r>
          </w:p>
        </w:tc>
      </w:tr>
    </w:tbl>
    <w:p w14:paraId="6BA9156B" w14:textId="2A2AF59A" w:rsidR="00151EB4" w:rsidRPr="00DD2FC4" w:rsidRDefault="00142278" w:rsidP="00757F62">
      <w:pPr>
        <w:spacing w:after="0"/>
        <w:rPr>
          <w:rFonts w:ascii="Times New Roman" w:hAnsi="Times New Roman" w:cs="Times New Roman"/>
        </w:rPr>
      </w:pPr>
    </w:p>
    <w:p w14:paraId="4D1CED0F" w14:textId="5D7A8C77" w:rsidR="00443D42" w:rsidRDefault="00443D42" w:rsidP="00757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7F62">
        <w:rPr>
          <w:rFonts w:ascii="Times New Roman" w:hAnsi="Times New Roman" w:cs="Times New Roman"/>
          <w:sz w:val="28"/>
          <w:szCs w:val="28"/>
          <w:lang w:val="ru-RU"/>
        </w:rPr>
        <w:t xml:space="preserve">На основе полученных статистических данных были вычислены </w:t>
      </w:r>
      <w:r w:rsidR="00DD2FC4" w:rsidRPr="00757F62">
        <w:rPr>
          <w:rFonts w:ascii="Times New Roman" w:hAnsi="Times New Roman" w:cs="Times New Roman"/>
          <w:sz w:val="28"/>
          <w:szCs w:val="28"/>
          <w:lang w:val="ru-RU"/>
        </w:rPr>
        <w:t xml:space="preserve">диапазоны значений массива данных (см. Таблица </w:t>
      </w:r>
      <w:r w:rsidR="00757F6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D2FC4" w:rsidRPr="00757F6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416B9808" w14:textId="77777777" w:rsidR="00757F62" w:rsidRDefault="00757F62" w:rsidP="00757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D086A9" w14:textId="31272AEE" w:rsidR="00757F62" w:rsidRPr="00757F62" w:rsidRDefault="00757F62" w:rsidP="00757F62">
      <w:pPr>
        <w:pStyle w:val="a3"/>
        <w:keepNext/>
        <w:rPr>
          <w:rFonts w:ascii="Times New Roman" w:hAnsi="Times New Roman" w:cs="Times New Roman"/>
          <w:sz w:val="20"/>
          <w:szCs w:val="20"/>
        </w:rPr>
      </w:pPr>
      <w:r w:rsidRPr="00757F62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Pr="00757F62">
        <w:rPr>
          <w:rFonts w:ascii="Times New Roman" w:hAnsi="Times New Roman" w:cs="Times New Roman"/>
          <w:sz w:val="20"/>
          <w:szCs w:val="20"/>
        </w:rPr>
        <w:fldChar w:fldCharType="begin"/>
      </w:r>
      <w:r w:rsidRPr="00757F62">
        <w:rPr>
          <w:rFonts w:ascii="Times New Roman" w:hAnsi="Times New Roman" w:cs="Times New Roman"/>
          <w:sz w:val="20"/>
          <w:szCs w:val="20"/>
        </w:rPr>
        <w:instrText xml:space="preserve"> SEQ Таблица \* ARABIC </w:instrText>
      </w:r>
      <w:r w:rsidRPr="00757F62">
        <w:rPr>
          <w:rFonts w:ascii="Times New Roman" w:hAnsi="Times New Roman" w:cs="Times New Roman"/>
          <w:sz w:val="20"/>
          <w:szCs w:val="20"/>
        </w:rPr>
        <w:fldChar w:fldCharType="separate"/>
      </w:r>
      <w:r w:rsidR="004D3B3A">
        <w:rPr>
          <w:rFonts w:ascii="Times New Roman" w:hAnsi="Times New Roman" w:cs="Times New Roman"/>
          <w:noProof/>
          <w:sz w:val="20"/>
          <w:szCs w:val="20"/>
        </w:rPr>
        <w:t>2</w:t>
      </w:r>
      <w:r w:rsidRPr="00757F62">
        <w:rPr>
          <w:rFonts w:ascii="Times New Roman" w:hAnsi="Times New Roman" w:cs="Times New Roman"/>
          <w:sz w:val="20"/>
          <w:szCs w:val="20"/>
        </w:rPr>
        <w:fldChar w:fldCharType="end"/>
      </w:r>
      <w:r w:rsidRPr="00757F62">
        <w:rPr>
          <w:rFonts w:ascii="Times New Roman" w:hAnsi="Times New Roman" w:cs="Times New Roman"/>
          <w:sz w:val="20"/>
          <w:szCs w:val="20"/>
          <w:lang w:val="ru-RU"/>
        </w:rPr>
        <w:t>. Выделение диапазонов интерпретации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на основании статистического анализа</w:t>
      </w:r>
    </w:p>
    <w:tbl>
      <w:tblPr>
        <w:tblW w:w="97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564"/>
        <w:gridCol w:w="1984"/>
        <w:gridCol w:w="2126"/>
        <w:gridCol w:w="2362"/>
      </w:tblGrid>
      <w:tr w:rsidR="00DD2FC4" w:rsidRPr="00DD2FC4" w14:paraId="55AF7BAB" w14:textId="77777777" w:rsidTr="00757F62">
        <w:trPr>
          <w:cantSplit/>
          <w:trHeight w:val="387"/>
          <w:jc w:val="center"/>
        </w:trPr>
        <w:tc>
          <w:tcPr>
            <w:tcW w:w="97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AD5E9C" w14:textId="57EACA2F" w:rsidR="00DD2FC4" w:rsidRPr="00DD2FC4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ru-RU"/>
              </w:rPr>
            </w:pP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ru-RU"/>
              </w:rPr>
              <w:t>Определение диапазонов интерпретации</w:t>
            </w:r>
          </w:p>
          <w:p w14:paraId="64135BA4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</w:p>
        </w:tc>
      </w:tr>
      <w:tr w:rsidR="00DD2FC4" w:rsidRPr="00DD2FC4" w14:paraId="77EC1AFF" w14:textId="77777777" w:rsidTr="00757F62">
        <w:trPr>
          <w:cantSplit/>
          <w:trHeight w:val="793"/>
          <w:jc w:val="center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82827D6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78D18FB" w14:textId="24A87A62" w:rsidR="00DD2FC4" w:rsidRPr="009252A5" w:rsidRDefault="004D3B3A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Академическая</w:t>
            </w:r>
            <w:r w:rsidR="00DD2FC4" w:rsidRPr="00DD2FC4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 xml:space="preserve"> адаптация</w:t>
            </w:r>
          </w:p>
        </w:tc>
        <w:tc>
          <w:tcPr>
            <w:tcW w:w="21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B041FAA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Групповая адаптация</w:t>
            </w:r>
          </w:p>
        </w:tc>
        <w:tc>
          <w:tcPr>
            <w:tcW w:w="23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4" w:space="0" w:color="auto"/>
            </w:tcBorders>
            <w:shd w:val="clear" w:color="auto" w:fill="FFFFFF"/>
            <w:vAlign w:val="center"/>
          </w:tcPr>
          <w:p w14:paraId="383F855D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Адаптация к условиям дистанционного обучения</w:t>
            </w:r>
          </w:p>
        </w:tc>
      </w:tr>
      <w:tr w:rsidR="00DD2FC4" w:rsidRPr="00DD2FC4" w14:paraId="57390DCB" w14:textId="77777777" w:rsidTr="00757F62">
        <w:trPr>
          <w:cantSplit/>
          <w:trHeight w:val="405"/>
          <w:jc w:val="center"/>
        </w:trPr>
        <w:tc>
          <w:tcPr>
            <w:tcW w:w="1697" w:type="dxa"/>
            <w:vMerge w:val="restar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37D49D27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5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729DA606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Валидные</w:t>
            </w:r>
          </w:p>
        </w:tc>
        <w:tc>
          <w:tcPr>
            <w:tcW w:w="19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4F7319D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DD2FC4"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100 %</w:t>
            </w:r>
          </w:p>
        </w:tc>
        <w:tc>
          <w:tcPr>
            <w:tcW w:w="21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A370A36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100 %</w:t>
            </w:r>
          </w:p>
        </w:tc>
        <w:tc>
          <w:tcPr>
            <w:tcW w:w="23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6C8F799B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100 %</w:t>
            </w:r>
          </w:p>
        </w:tc>
      </w:tr>
      <w:tr w:rsidR="00DD2FC4" w:rsidRPr="00DD2FC4" w14:paraId="27FE9971" w14:textId="77777777" w:rsidTr="00757F62">
        <w:trPr>
          <w:cantSplit/>
          <w:trHeight w:val="405"/>
          <w:jc w:val="center"/>
        </w:trPr>
        <w:tc>
          <w:tcPr>
            <w:tcW w:w="1697" w:type="dxa"/>
            <w:vMerge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42D30089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33C84ECD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Пропущенные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683EFCE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E9389CE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6D1A60C0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</w:p>
        </w:tc>
      </w:tr>
      <w:tr w:rsidR="00DD2FC4" w:rsidRPr="00DD2FC4" w14:paraId="47A9F64D" w14:textId="77777777" w:rsidTr="00757F62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6D5148E8" w14:textId="56418829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Низкий уровень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266E9B6" w14:textId="33B16D10" w:rsidR="00DD2FC4" w:rsidRPr="009252A5" w:rsidRDefault="0014245B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0–55%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120C7A8" w14:textId="1FE442AD" w:rsidR="00DD2FC4" w:rsidRPr="009252A5" w:rsidRDefault="0014245B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0–70%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01983806" w14:textId="70538BD6" w:rsidR="00DD2FC4" w:rsidRPr="009252A5" w:rsidRDefault="0014245B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0–48%</w:t>
            </w:r>
          </w:p>
        </w:tc>
      </w:tr>
      <w:tr w:rsidR="00DD2FC4" w:rsidRPr="00DD2FC4" w14:paraId="6CB830C2" w14:textId="77777777" w:rsidTr="00757F62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5E5AC3AF" w14:textId="3C96C75E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Средний уровень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B120277" w14:textId="254A29E1" w:rsidR="00DD2FC4" w:rsidRPr="009252A5" w:rsidRDefault="0014245B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56–100%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CF56CAA" w14:textId="412E09A8" w:rsidR="00DD2FC4" w:rsidRPr="009252A5" w:rsidRDefault="0014245B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71–100%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4E56A301" w14:textId="522B9035" w:rsidR="00DD2FC4" w:rsidRPr="009252A5" w:rsidRDefault="0014245B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49–100%</w:t>
            </w:r>
          </w:p>
        </w:tc>
      </w:tr>
      <w:tr w:rsidR="00DD2FC4" w:rsidRPr="00DD2FC4" w14:paraId="21B53016" w14:textId="77777777" w:rsidTr="00757F62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713362AF" w14:textId="09570A02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Высокий уровень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center"/>
          </w:tcPr>
          <w:p w14:paraId="5B5DB61B" w14:textId="5D3C6D17" w:rsidR="00DD2FC4" w:rsidRPr="009252A5" w:rsidRDefault="0014245B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center"/>
          </w:tcPr>
          <w:p w14:paraId="351FFE41" w14:textId="3FEED379" w:rsidR="00DD2FC4" w:rsidRPr="009252A5" w:rsidRDefault="0014245B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-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9D24A" w14:textId="6C482BC3" w:rsidR="00DD2FC4" w:rsidRPr="009252A5" w:rsidRDefault="0014245B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-</w:t>
            </w:r>
          </w:p>
        </w:tc>
      </w:tr>
    </w:tbl>
    <w:p w14:paraId="482BC973" w14:textId="6086A1DB" w:rsidR="004D3B3A" w:rsidRDefault="004D3B3A" w:rsidP="004D3B3A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</w:p>
    <w:p w14:paraId="27FC29AC" w14:textId="27883E77" w:rsidR="004D3B3A" w:rsidRPr="004D3B3A" w:rsidRDefault="004D3B3A" w:rsidP="004D3B3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4D3B3A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t>Опираясь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на выделенные диапазоны низких, средних и высоких значений были проинтерпретированы результаты респондентов полученные в процессе психологического тестирования (См. Рисунок 1, Рисунок 2, Рисунок 3).</w:t>
      </w:r>
    </w:p>
    <w:p w14:paraId="60D9325D" w14:textId="4D799BE7" w:rsidR="004D3B3A" w:rsidRDefault="004D3B3A" w:rsidP="00443D42">
      <w:pPr>
        <w:jc w:val="center"/>
        <w:rPr>
          <w:rFonts w:ascii="Times New Roman" w:hAnsi="Times New Roman" w:cs="Times New Roman"/>
          <w:noProof/>
        </w:rPr>
      </w:pPr>
    </w:p>
    <w:p w14:paraId="053F210C" w14:textId="77777777" w:rsidR="004D3B3A" w:rsidRDefault="00443D42" w:rsidP="004D3B3A">
      <w:pPr>
        <w:keepNext/>
        <w:jc w:val="center"/>
      </w:pPr>
      <w:r w:rsidRPr="00DD2FC4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4FDCF8B" wp14:editId="16CAF093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254C3B4" w14:textId="53FFA035" w:rsidR="009252A5" w:rsidRPr="004D3B3A" w:rsidRDefault="004D3B3A" w:rsidP="004D3B3A">
      <w:pPr>
        <w:pStyle w:val="a3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4D3B3A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Pr="004D3B3A">
        <w:rPr>
          <w:rFonts w:ascii="Times New Roman" w:hAnsi="Times New Roman" w:cs="Times New Roman"/>
          <w:sz w:val="20"/>
          <w:szCs w:val="20"/>
        </w:rPr>
        <w:fldChar w:fldCharType="begin"/>
      </w:r>
      <w:r w:rsidRPr="004D3B3A">
        <w:rPr>
          <w:rFonts w:ascii="Times New Roman" w:hAnsi="Times New Roman" w:cs="Times New Roman"/>
          <w:sz w:val="20"/>
          <w:szCs w:val="20"/>
        </w:rPr>
        <w:instrText xml:space="preserve"> SEQ Рисунок \* ARABIC </w:instrText>
      </w:r>
      <w:r w:rsidRPr="004D3B3A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1</w:t>
      </w:r>
      <w:r w:rsidRPr="004D3B3A">
        <w:rPr>
          <w:rFonts w:ascii="Times New Roman" w:hAnsi="Times New Roman" w:cs="Times New Roman"/>
          <w:sz w:val="20"/>
          <w:szCs w:val="20"/>
        </w:rPr>
        <w:fldChar w:fldCharType="end"/>
      </w:r>
      <w:r w:rsidRPr="004D3B3A">
        <w:rPr>
          <w:rFonts w:ascii="Times New Roman" w:hAnsi="Times New Roman" w:cs="Times New Roman"/>
          <w:sz w:val="20"/>
          <w:szCs w:val="20"/>
          <w:lang w:val="ru-RU"/>
        </w:rPr>
        <w:t>. Полученные результаты по шкале "Академическая адаптация"</w:t>
      </w:r>
    </w:p>
    <w:p w14:paraId="5EFDB7AB" w14:textId="467BF88E" w:rsidR="00443D42" w:rsidRPr="00DD2FC4" w:rsidRDefault="00443D42" w:rsidP="00443D42">
      <w:pPr>
        <w:rPr>
          <w:rFonts w:ascii="Times New Roman" w:hAnsi="Times New Roman" w:cs="Times New Roman"/>
        </w:rPr>
      </w:pPr>
    </w:p>
    <w:p w14:paraId="6C0DD4F0" w14:textId="77777777" w:rsidR="004D3B3A" w:rsidRDefault="00443D42" w:rsidP="004D3B3A">
      <w:pPr>
        <w:keepNext/>
        <w:jc w:val="center"/>
      </w:pPr>
      <w:r w:rsidRPr="00DD2FC4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B0A3E24" wp14:editId="67FBF1D5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CFB4CD5" w14:textId="7FF1A905" w:rsidR="00443D42" w:rsidRPr="004D3B3A" w:rsidRDefault="004D3B3A" w:rsidP="004D3B3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D3B3A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Pr="004D3B3A">
        <w:rPr>
          <w:rFonts w:ascii="Times New Roman" w:hAnsi="Times New Roman" w:cs="Times New Roman"/>
          <w:sz w:val="20"/>
          <w:szCs w:val="20"/>
        </w:rPr>
        <w:fldChar w:fldCharType="begin"/>
      </w:r>
      <w:r w:rsidRPr="004D3B3A">
        <w:rPr>
          <w:rFonts w:ascii="Times New Roman" w:hAnsi="Times New Roman" w:cs="Times New Roman"/>
          <w:sz w:val="20"/>
          <w:szCs w:val="20"/>
        </w:rPr>
        <w:instrText xml:space="preserve"> SEQ Рисунок \* ARABIC </w:instrText>
      </w:r>
      <w:r w:rsidRPr="004D3B3A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2</w:t>
      </w:r>
      <w:r w:rsidRPr="004D3B3A">
        <w:rPr>
          <w:rFonts w:ascii="Times New Roman" w:hAnsi="Times New Roman" w:cs="Times New Roman"/>
          <w:sz w:val="20"/>
          <w:szCs w:val="20"/>
        </w:rPr>
        <w:fldChar w:fldCharType="end"/>
      </w:r>
      <w:r w:rsidRPr="004D3B3A">
        <w:rPr>
          <w:rFonts w:ascii="Times New Roman" w:hAnsi="Times New Roman" w:cs="Times New Roman"/>
          <w:sz w:val="20"/>
          <w:szCs w:val="20"/>
          <w:lang w:val="ru-RU"/>
        </w:rPr>
        <w:t>. Полученные результаты по шкале "Групповая адаптация"</w:t>
      </w:r>
    </w:p>
    <w:p w14:paraId="5DC08B4E" w14:textId="51834702" w:rsidR="00443D42" w:rsidRPr="00DD2FC4" w:rsidRDefault="00443D42" w:rsidP="00443D42">
      <w:pPr>
        <w:rPr>
          <w:rFonts w:ascii="Times New Roman" w:hAnsi="Times New Roman" w:cs="Times New Roman"/>
        </w:rPr>
      </w:pPr>
    </w:p>
    <w:p w14:paraId="7890C4DF" w14:textId="77777777" w:rsidR="004D3B3A" w:rsidRDefault="00443D42" w:rsidP="004D3B3A">
      <w:pPr>
        <w:keepNext/>
        <w:jc w:val="center"/>
      </w:pPr>
      <w:r w:rsidRPr="00DD2FC4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6FF4A66A" wp14:editId="4BDC899F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44800DA" w14:textId="16160339" w:rsidR="00443D42" w:rsidRPr="004D3B3A" w:rsidRDefault="004D3B3A" w:rsidP="004D3B3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D3B3A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Pr="004D3B3A">
        <w:rPr>
          <w:rFonts w:ascii="Times New Roman" w:hAnsi="Times New Roman" w:cs="Times New Roman"/>
          <w:sz w:val="20"/>
          <w:szCs w:val="20"/>
        </w:rPr>
        <w:fldChar w:fldCharType="begin"/>
      </w:r>
      <w:r w:rsidRPr="004D3B3A">
        <w:rPr>
          <w:rFonts w:ascii="Times New Roman" w:hAnsi="Times New Roman" w:cs="Times New Roman"/>
          <w:sz w:val="20"/>
          <w:szCs w:val="20"/>
        </w:rPr>
        <w:instrText xml:space="preserve"> SEQ Рисунок \* ARABIC </w:instrText>
      </w:r>
      <w:r w:rsidRPr="004D3B3A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3</w:t>
      </w:r>
      <w:r w:rsidRPr="004D3B3A">
        <w:rPr>
          <w:rFonts w:ascii="Times New Roman" w:hAnsi="Times New Roman" w:cs="Times New Roman"/>
          <w:sz w:val="20"/>
          <w:szCs w:val="20"/>
        </w:rPr>
        <w:fldChar w:fldCharType="end"/>
      </w:r>
      <w:r w:rsidRPr="004D3B3A">
        <w:rPr>
          <w:rFonts w:ascii="Times New Roman" w:hAnsi="Times New Roman" w:cs="Times New Roman"/>
          <w:sz w:val="20"/>
          <w:szCs w:val="20"/>
          <w:lang w:val="ru-RU"/>
        </w:rPr>
        <w:t>. Полученные результат</w:t>
      </w:r>
      <w:r w:rsidR="00732C8E">
        <w:rPr>
          <w:rFonts w:ascii="Times New Roman" w:hAnsi="Times New Roman" w:cs="Times New Roman"/>
          <w:sz w:val="20"/>
          <w:szCs w:val="20"/>
          <w:lang w:val="ru-RU"/>
        </w:rPr>
        <w:t>ы по шкале "Адаптация к условиям</w:t>
      </w:r>
      <w:r w:rsidRPr="004D3B3A">
        <w:rPr>
          <w:rFonts w:ascii="Times New Roman" w:hAnsi="Times New Roman" w:cs="Times New Roman"/>
          <w:sz w:val="20"/>
          <w:szCs w:val="20"/>
          <w:lang w:val="ru-RU"/>
        </w:rPr>
        <w:t xml:space="preserve"> дистанционного обучения"</w:t>
      </w:r>
    </w:p>
    <w:sectPr w:rsidR="00443D42" w:rsidRPr="004D3B3A" w:rsidSect="00DD2FC4">
      <w:pgSz w:w="12242" w:h="15842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B8AC6" w14:textId="77777777" w:rsidR="00142278" w:rsidRDefault="00142278" w:rsidP="00757F62">
      <w:pPr>
        <w:spacing w:after="0" w:line="240" w:lineRule="auto"/>
      </w:pPr>
      <w:r>
        <w:separator/>
      </w:r>
    </w:p>
  </w:endnote>
  <w:endnote w:type="continuationSeparator" w:id="0">
    <w:p w14:paraId="37D10FB0" w14:textId="77777777" w:rsidR="00142278" w:rsidRDefault="00142278" w:rsidP="0075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585AB" w14:textId="77777777" w:rsidR="00142278" w:rsidRDefault="00142278" w:rsidP="00757F62">
      <w:pPr>
        <w:spacing w:after="0" w:line="240" w:lineRule="auto"/>
      </w:pPr>
      <w:r>
        <w:separator/>
      </w:r>
    </w:p>
  </w:footnote>
  <w:footnote w:type="continuationSeparator" w:id="0">
    <w:p w14:paraId="31281D58" w14:textId="77777777" w:rsidR="00142278" w:rsidRDefault="00142278" w:rsidP="00757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A5"/>
    <w:rsid w:val="00072E98"/>
    <w:rsid w:val="000B49BC"/>
    <w:rsid w:val="00110A3B"/>
    <w:rsid w:val="00142278"/>
    <w:rsid w:val="0014245B"/>
    <w:rsid w:val="00235A43"/>
    <w:rsid w:val="00332C9A"/>
    <w:rsid w:val="00375C0C"/>
    <w:rsid w:val="004053E5"/>
    <w:rsid w:val="00407212"/>
    <w:rsid w:val="00443D42"/>
    <w:rsid w:val="0047137C"/>
    <w:rsid w:val="00490D39"/>
    <w:rsid w:val="004C469A"/>
    <w:rsid w:val="004D3B3A"/>
    <w:rsid w:val="00531D95"/>
    <w:rsid w:val="005C244A"/>
    <w:rsid w:val="006B271A"/>
    <w:rsid w:val="00716F86"/>
    <w:rsid w:val="00732C8E"/>
    <w:rsid w:val="00735E16"/>
    <w:rsid w:val="00751CF7"/>
    <w:rsid w:val="00757F62"/>
    <w:rsid w:val="007A4C65"/>
    <w:rsid w:val="00837052"/>
    <w:rsid w:val="008B5D98"/>
    <w:rsid w:val="008C11E4"/>
    <w:rsid w:val="008E692A"/>
    <w:rsid w:val="00905D46"/>
    <w:rsid w:val="009252A5"/>
    <w:rsid w:val="00C91D55"/>
    <w:rsid w:val="00CD7C27"/>
    <w:rsid w:val="00D01852"/>
    <w:rsid w:val="00DA074D"/>
    <w:rsid w:val="00DB32F7"/>
    <w:rsid w:val="00DD2FC4"/>
    <w:rsid w:val="00DF319D"/>
    <w:rsid w:val="00E74237"/>
    <w:rsid w:val="00EB4440"/>
    <w:rsid w:val="00F5391C"/>
    <w:rsid w:val="00F95FB4"/>
    <w:rsid w:val="00F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3195"/>
  <w15:chartTrackingRefBased/>
  <w15:docId w15:val="{8020AE84-5BBC-459A-A821-140083EE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D2FC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F62"/>
  </w:style>
  <w:style w:type="paragraph" w:styleId="a6">
    <w:name w:val="footer"/>
    <w:basedOn w:val="a"/>
    <w:link w:val="a7"/>
    <w:uiPriority w:val="99"/>
    <w:unhideWhenUsed/>
    <w:rsid w:val="007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Академическая адаптация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E6FD-489D-80E5-69E4BE7821E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FD-489D-80E5-69E4BE7821E8}"/>
              </c:ext>
            </c:extLst>
          </c:dPt>
          <c:dLbls>
            <c:dLbl>
              <c:idx val="0"/>
              <c:layout>
                <c:manualLayout>
                  <c:x val="0.14351851851851843"/>
                  <c:y val="7.14285714285714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FD-489D-80E5-69E4BE7821E8}"/>
                </c:ext>
              </c:extLst>
            </c:dLbl>
            <c:dLbl>
              <c:idx val="1"/>
              <c:layout>
                <c:manualLayout>
                  <c:x val="-0.22222222222222221"/>
                  <c:y val="-4.36507936507936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FD-489D-80E5-69E4BE7821E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Низкие показатели</c:v>
                </c:pt>
                <c:pt idx="1">
                  <c:v>Средние показатели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FD-489D-80E5-69E4BE7821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Групповая адаптация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0B5-4A8B-89FF-88B06AC17C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0B5-4A8B-89FF-88B06AC17CB2}"/>
              </c:ext>
            </c:extLst>
          </c:dPt>
          <c:dLbls>
            <c:dLbl>
              <c:idx val="0"/>
              <c:layout>
                <c:manualLayout>
                  <c:x val="0.14351851851851843"/>
                  <c:y val="7.14285714285714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B5-4A8B-89FF-88B06AC17CB2}"/>
                </c:ext>
              </c:extLst>
            </c:dLbl>
            <c:dLbl>
              <c:idx val="1"/>
              <c:layout>
                <c:manualLayout>
                  <c:x val="-0.22222222222222221"/>
                  <c:y val="-4.36507936507936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B5-4A8B-89FF-88B06AC17CB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Низкие показатели</c:v>
                </c:pt>
                <c:pt idx="1">
                  <c:v>Средние показатели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0B5-4A8B-89FF-88B06AC17C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Адаптация к условиям дистанционного обучения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482-4134-BA6F-F997D6D6C68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482-4134-BA6F-F997D6D6C68A}"/>
              </c:ext>
            </c:extLst>
          </c:dPt>
          <c:dLbls>
            <c:dLbl>
              <c:idx val="0"/>
              <c:layout>
                <c:manualLayout>
                  <c:x val="0.14351851851851843"/>
                  <c:y val="7.14285714285714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82-4134-BA6F-F997D6D6C68A}"/>
                </c:ext>
              </c:extLst>
            </c:dLbl>
            <c:dLbl>
              <c:idx val="1"/>
              <c:layout>
                <c:manualLayout>
                  <c:x val="-0.18055555555555555"/>
                  <c:y val="8.730158730158722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82-4134-BA6F-F997D6D6C68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Средние показатели</c:v>
                </c:pt>
                <c:pt idx="1">
                  <c:v>Низкие показатели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482-4134-BA6F-F997D6D6C6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style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9C40EEB8-90A6-41E8-AF92-DB3B4F00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Жапаров</dc:creator>
  <cp:keywords/>
  <dc:description/>
  <cp:lastModifiedBy>Asus</cp:lastModifiedBy>
  <cp:revision>15</cp:revision>
  <cp:lastPrinted>2021-05-26T12:18:00Z</cp:lastPrinted>
  <dcterms:created xsi:type="dcterms:W3CDTF">2021-06-21T02:55:00Z</dcterms:created>
  <dcterms:modified xsi:type="dcterms:W3CDTF">2021-06-30T18:53:00Z</dcterms:modified>
</cp:coreProperties>
</file>